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651"/>
        <w:gridCol w:w="611"/>
        <w:gridCol w:w="489"/>
        <w:gridCol w:w="732"/>
        <w:gridCol w:w="1222"/>
        <w:gridCol w:w="1255"/>
        <w:gridCol w:w="1189"/>
        <w:gridCol w:w="1788"/>
        <w:gridCol w:w="655"/>
        <w:gridCol w:w="1221"/>
        <w:gridCol w:w="731"/>
        <w:gridCol w:w="490"/>
        <w:gridCol w:w="2443"/>
      </w:tblGrid>
      <w:tr w:rsidR="000A5762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B96A8E" w:rsidP="000A5762">
            <w:pPr>
              <w:rPr>
                <w:rFonts w:ascii="Segoe UI" w:hAnsi="Segoe UI" w:cs="Segoe UI"/>
                <w:b/>
                <w:color w:val="E93C6C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KS1 Year B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:rsidTr="00E933FA">
        <w:trPr>
          <w:trHeight w:val="459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D60D05" w:rsidRDefault="000A5762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Penguins, Possums 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br/>
            </w: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and Pigs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Fire! Fire!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Growth and 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br/>
            </w: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Green Fingers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Family Album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Great Outdoors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F304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Robots</w:t>
            </w:r>
          </w:p>
        </w:tc>
      </w:tr>
      <w:tr w:rsidR="003A4647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3A4647" w:rsidRPr="0055719E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A4647" w:rsidRPr="00EC45CC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A5E67" w:rsidP="00DB5E4A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Hot and cold areas of the world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2755D8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Events beyond living memory - Great Fire of London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F25724" w:rsidP="00F257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 - basic structure and observing growth over time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2755D8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Changes within living memory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D825CD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Everyday materials - naming</w:t>
            </w:r>
            <w:r w:rsidR="00F25724">
              <w:rPr>
                <w:rFonts w:ascii="Segoe UI" w:hAnsi="Segoe UI" w:cs="Segoe UI"/>
                <w:sz w:val="17"/>
                <w:szCs w:val="17"/>
              </w:rPr>
              <w:t xml:space="preserve"> of materials and their properties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F25724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body and senses</w:t>
            </w:r>
          </w:p>
        </w:tc>
      </w:tr>
      <w:tr w:rsidR="003A4647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3A4647" w:rsidRPr="00610BFF" w:rsidRDefault="0028402E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1A5E67" w:rsidRPr="00AD0A9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F257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Common animals other than humans and their basic structure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D9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pop ups and simple card levers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preparing and combining foods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E3C" w:rsidRDefault="00A823FA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Self-portraits - d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 xml:space="preserve">rawing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and painting 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>in charcoal, chalk</w:t>
            </w:r>
            <w:r>
              <w:rPr>
                <w:rFonts w:ascii="Segoe UI" w:hAnsi="Segoe UI" w:cs="Segoe UI"/>
                <w:sz w:val="17"/>
                <w:szCs w:val="17"/>
              </w:rPr>
              <w:t>, pastels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 xml:space="preserve"> and watercolours developed into digital art</w:t>
            </w:r>
          </w:p>
          <w:p w:rsidR="00E316A6" w:rsidRPr="001A5E67" w:rsidRDefault="00E316A6" w:rsidP="00A823F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Fieldwork in the school grounds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AB42BE" w:rsidRDefault="0028402E" w:rsidP="00AB42BE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Experimenting with and creating musical patterns</w:t>
            </w:r>
          </w:p>
        </w:tc>
      </w:tr>
      <w:tr w:rsidR="003A4647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316A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Drawing in pastel developed into 3D </w:t>
            </w:r>
            <w:r w:rsidR="00A715DF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>
              <w:rPr>
                <w:rFonts w:ascii="Segoe UI" w:hAnsi="Segoe UI" w:cs="Segoe UI"/>
                <w:sz w:val="17"/>
                <w:szCs w:val="17"/>
              </w:rPr>
              <w:t>clay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40211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Using voices</w:t>
            </w:r>
            <w:r w:rsidR="00456987">
              <w:rPr>
                <w:rFonts w:ascii="Segoe UI" w:hAnsi="Segoe UI" w:cs="Segoe UI"/>
                <w:sz w:val="17"/>
                <w:szCs w:val="17"/>
              </w:rPr>
              <w:t xml:space="preserve"> expressively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singing songs, speaking chants and rhymes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316A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Observational drawings and p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aintings developed into printmaking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514BC" w:rsidRDefault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UK countries and capital cities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stability and strength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A4647" w:rsidRPr="00812D16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AB42BE">
            <w:pPr>
              <w:rPr>
                <w:rFonts w:ascii="Segoe UI" w:hAnsi="Segoe UI" w:cs="Segoe UI"/>
                <w:sz w:val="17"/>
                <w:szCs w:val="17"/>
              </w:rPr>
            </w:pPr>
            <w:r w:rsidRPr="00AB42BE">
              <w:rPr>
                <w:rFonts w:ascii="Segoe UI" w:hAnsi="Segoe UI" w:cs="Segoe UI"/>
                <w:sz w:val="17"/>
                <w:szCs w:val="17"/>
              </w:rPr>
              <w:t>O</w:t>
            </w:r>
            <w:r>
              <w:rPr>
                <w:rFonts w:ascii="Segoe UI" w:hAnsi="Segoe UI" w:cs="Segoe UI"/>
                <w:sz w:val="17"/>
                <w:szCs w:val="17"/>
              </w:rPr>
              <w:t>utdoor and adventurous activities</w:t>
            </w:r>
            <w:r w:rsidRPr="00AB42BE">
              <w:rPr>
                <w:rFonts w:ascii="Segoe UI" w:hAnsi="Segoe UI" w:cs="Segoe UI"/>
                <w:sz w:val="17"/>
                <w:szCs w:val="17"/>
              </w:rPr>
              <w:t xml:space="preserve"> - developing trails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775523" w:rsidRPr="0055719E" w:rsidRDefault="0077552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775523" w:rsidRPr="00AD0A9A" w:rsidRDefault="0077552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75523" w:rsidRPr="005E29DB" w:rsidRDefault="005E29DB" w:rsidP="00AE582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E29D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75523" w:rsidRPr="00881F56" w:rsidRDefault="00775523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775523" w:rsidRPr="00710A19" w:rsidRDefault="00710A1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75523" w:rsidRPr="000706B3" w:rsidRDefault="000706B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775523" w:rsidRPr="00120D87" w:rsidRDefault="00120D8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:rsidTr="00120D87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1A5E67" w:rsidRPr="0028402E" w:rsidRDefault="0028402E" w:rsidP="0028402E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1A5E67" w:rsidRPr="000706B3" w:rsidRDefault="000706B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706B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:rsidR="001A5E67" w:rsidRPr="00120D87" w:rsidRDefault="00120D8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3A4647" w:rsidRPr="00DB5E4A" w:rsidTr="00120D87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3A4647" w:rsidRPr="00DB5E4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775523" w:rsidRPr="00DB5E4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775523" w:rsidRPr="0028402E" w:rsidRDefault="00775523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775523" w:rsidRPr="00DB5E4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775523" w:rsidRPr="00AD0A9A" w:rsidRDefault="00ED4DA8" w:rsidP="0077552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text and images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881F56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IT /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DL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 -</w:t>
            </w:r>
            <w:proofErr w:type="gramEnd"/>
            <w:r w:rsidR="00775523">
              <w:rPr>
                <w:rFonts w:ascii="Segoe UI" w:hAnsi="Segoe UI" w:cs="Segoe UI"/>
                <w:sz w:val="17"/>
                <w:szCs w:val="17"/>
              </w:rPr>
              <w:t xml:space="preserve"> recognise common uses of IT beyond school / hardware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55719E" w:rsidRPr="00DB5E4A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55719E" w:rsidRPr="00DB5E4A" w:rsidRDefault="0055719E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:rsidR="0055719E" w:rsidRPr="00AD0A9A" w:rsidRDefault="0055719E" w:rsidP="0055719E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1A5E67" w:rsidRPr="00DB5E4A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77552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</w:t>
            </w:r>
            <w:r w:rsidR="00F84DE1">
              <w:rPr>
                <w:rFonts w:ascii="Segoe UI" w:hAnsi="Segoe UI" w:cs="Segoe UI"/>
                <w:sz w:val="17"/>
                <w:szCs w:val="17"/>
              </w:rPr>
              <w:t xml:space="preserve">contextual learning and </w:t>
            </w:r>
            <w:r>
              <w:rPr>
                <w:rFonts w:ascii="Segoe UI" w:hAnsi="Segoe UI" w:cs="Segoe UI"/>
                <w:sz w:val="17"/>
                <w:szCs w:val="17"/>
              </w:rPr>
              <w:t>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</w:t>
            </w:r>
            <w:r w:rsidR="00C3617B">
              <w:rPr>
                <w:rFonts w:ascii="Segoe UI" w:hAnsi="Segoe UI" w:cs="Segoe UI"/>
                <w:sz w:val="17"/>
                <w:szCs w:val="17"/>
              </w:rPr>
              <w:t>ked to the themes.  Lancashire mathematics p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lanning should be used for </w:t>
            </w:r>
            <w:r w:rsidR="00F84DE1">
              <w:rPr>
                <w:rFonts w:ascii="Segoe UI" w:hAnsi="Segoe UI" w:cs="Segoe UI"/>
                <w:sz w:val="17"/>
                <w:szCs w:val="17"/>
              </w:rPr>
              <w:t xml:space="preserve">discrete </w:t>
            </w:r>
            <w:r>
              <w:rPr>
                <w:rFonts w:ascii="Segoe UI" w:hAnsi="Segoe UI" w:cs="Segoe UI"/>
                <w:sz w:val="17"/>
                <w:szCs w:val="17"/>
              </w:rPr>
              <w:t>mathematics lessons.</w:t>
            </w:r>
          </w:p>
        </w:tc>
      </w:tr>
      <w:tr w:rsidR="00963AB3" w:rsidRPr="00DB5E4A" w:rsidTr="00327065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963AB3" w:rsidRPr="0055719E" w:rsidRDefault="00963AB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963AB3" w:rsidRPr="00AD0A9A" w:rsidRDefault="00963AB3" w:rsidP="0055719E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:rsidTr="00E933FA">
        <w:trPr>
          <w:trHeight w:val="96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484934" w:rsidRDefault="00963AB3" w:rsidP="0055719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Repetitive patterned stories</w:t>
            </w:r>
          </w:p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Range of non-fiction texts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stories</w:t>
            </w:r>
          </w:p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  <w:p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</w:t>
            </w:r>
          </w:p>
          <w:p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Non-fiction texts: booklets</w:t>
            </w:r>
          </w:p>
          <w:p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fantasy settings</w:t>
            </w:r>
          </w:p>
          <w:p w:rsidR="00963AB3" w:rsidRPr="00484934" w:rsidRDefault="00120D87" w:rsidP="00120D8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Poems to learn by heart </w:t>
            </w:r>
            <w:r w:rsidR="00963AB3">
              <w:rPr>
                <w:rFonts w:ascii="Segoe UI" w:hAnsi="Segoe UI" w:cs="Segoe UI"/>
                <w:sz w:val="17"/>
                <w:szCs w:val="17"/>
              </w:rPr>
              <w:t>Recounts</w:t>
            </w:r>
          </w:p>
        </w:tc>
      </w:tr>
      <w:tr w:rsidR="007C334B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8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7C334B" w:rsidRPr="00EC45CC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83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7C334B" w:rsidRPr="00EC45CC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7C334B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7C334B" w:rsidRDefault="007C334B" w:rsidP="0055719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334B" w:rsidRPr="001A5E67" w:rsidRDefault="007C334B" w:rsidP="00D8407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Nature and field journals </w:t>
            </w:r>
            <w:r>
              <w:rPr>
                <w:rFonts w:ascii="Segoe UI" w:hAnsi="Segoe UI" w:cs="Segoe UI"/>
                <w:sz w:val="17"/>
                <w:szCs w:val="17"/>
              </w:rPr>
              <w:t>- observations over time of seasonal changes, plants, weather and length of day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334B" w:rsidRPr="00243CED" w:rsidRDefault="007C334B" w:rsidP="00545A1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334B" w:rsidRPr="00C3617B" w:rsidRDefault="007C334B" w:rsidP="00C3617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334B" w:rsidRPr="00C3617B" w:rsidRDefault="007C334B" w:rsidP="00C3617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0A5762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1A5E67" w:rsidP="00B96A8E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8"/>
              </w:rPr>
              <w:lastRenderedPageBreak/>
              <w:br w:type="page"/>
            </w:r>
            <w:r w:rsidR="00B96A8E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KS1 Year A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D60D05" w:rsidRDefault="000A5762" w:rsidP="00D07939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Place Where I Live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Fighting Fit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Explorers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Farm Shop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Wind in the Willows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Buckets and Spades</w:t>
            </w:r>
          </w:p>
        </w:tc>
      </w:tr>
      <w:tr w:rsidR="0040211C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40211C" w:rsidRPr="001B1841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B1841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40211C" w:rsidRPr="00EC45CC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40211C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places in their own locality (including schools and playgrounds)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Humans</w:t>
            </w:r>
            <w:r w:rsidR="00E31E76">
              <w:rPr>
                <w:rFonts w:ascii="Segoe UI" w:hAnsi="Segoe UI" w:cs="Segoe UI"/>
                <w:sz w:val="17"/>
                <w:szCs w:val="17"/>
              </w:rPr>
              <w:t xml:space="preserve"> - what humans need to survive,</w:t>
            </w:r>
            <w:r w:rsidR="00E33E3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human growth and exercise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people - Neil Armstrong and Christopher Columbus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health and nutrition</w:t>
            </w:r>
            <w:r w:rsidR="00E33E3C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>
              <w:rPr>
                <w:rFonts w:ascii="Segoe UI" w:hAnsi="Segoe UI" w:cs="Segoe UI"/>
                <w:sz w:val="17"/>
                <w:szCs w:val="17"/>
              </w:rPr>
              <w:t>requirements for plant growth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Living things and habitats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Uses of everyday materials - suitability of different materials for particular uses</w:t>
            </w:r>
          </w:p>
        </w:tc>
      </w:tr>
      <w:tr w:rsidR="0040211C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40211C" w:rsidRPr="00AD0A9A" w:rsidRDefault="003A3704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40211C" w:rsidRPr="00A966CB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40211C" w:rsidRPr="00AD0A9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of the UK - where I live and play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BD3A3D" w:rsidRDefault="00C13D7E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Figure drawing with proportions using </w:t>
            </w:r>
            <w:r w:rsidR="003A3704">
              <w:rPr>
                <w:rFonts w:ascii="Segoe UI" w:hAnsi="Segoe UI" w:cs="Segoe UI"/>
                <w:sz w:val="17"/>
                <w:szCs w:val="17"/>
              </w:rPr>
              <w:t>wooden figures developed into clay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0248E7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in</w:t>
            </w:r>
            <w:r w:rsidR="0040211C">
              <w:rPr>
                <w:rFonts w:ascii="Segoe UI" w:hAnsi="Segoe UI" w:cs="Segoe UI"/>
                <w:sz w:val="17"/>
                <w:szCs w:val="17"/>
              </w:rPr>
              <w:t xml:space="preserve"> a contrasting non-European country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592D97" w:rsidP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the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p</w:t>
            </w:r>
            <w:r w:rsidR="00E31E76">
              <w:rPr>
                <w:rFonts w:ascii="Segoe UI" w:hAnsi="Segoe UI" w:cs="Segoe UI"/>
                <w:sz w:val="17"/>
                <w:szCs w:val="17"/>
              </w:rPr>
              <w:t xml:space="preserve">late, where food comes from, </w:t>
            </w:r>
            <w:r w:rsidR="009E5877">
              <w:rPr>
                <w:rFonts w:ascii="Segoe UI" w:hAnsi="Segoe UI" w:cs="Segoe UI"/>
                <w:sz w:val="17"/>
                <w:szCs w:val="17"/>
              </w:rPr>
              <w:t>principles of a healthy diet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Seasonal and daily weather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2755D8" w:rsidRDefault="0040211C" w:rsidP="002755D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Events beyond living memory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or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places in their locality - the seaside then and now</w:t>
            </w:r>
          </w:p>
        </w:tc>
      </w:tr>
      <w:tr w:rsidR="0040211C" w:rsidRPr="00DB5E4A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2082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11C" w:rsidRPr="00BD3A3D" w:rsidRDefault="0040211C" w:rsidP="003C161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40211C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E33E3C" w:rsidP="00A823F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and painting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s of local area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developed into 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printmaking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Rehearse and perform with others, starting and finishing together and keeping a steady pulse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592D97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wheels and axles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E31E76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Textiles - using a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template,  simple</w:t>
            </w:r>
            <w:proofErr w:type="gramEnd"/>
            <w:r>
              <w:rPr>
                <w:rFonts w:ascii="Segoe UI" w:hAnsi="Segoe UI" w:cs="Segoe UI"/>
                <w:sz w:val="17"/>
                <w:szCs w:val="17"/>
              </w:rPr>
              <w:t xml:space="preserve"> joining, choice of stitches,</w:t>
            </w:r>
            <w:r w:rsidR="009E5877">
              <w:rPr>
                <w:rFonts w:ascii="Segoe UI" w:hAnsi="Segoe UI" w:cs="Segoe UI"/>
                <w:sz w:val="17"/>
                <w:szCs w:val="17"/>
              </w:rPr>
              <w:t xml:space="preserve"> choice of materials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E33E3C" w:rsidP="00A823F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Collage using papers, 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fabric materials, drift wood</w:t>
            </w:r>
          </w:p>
        </w:tc>
      </w:tr>
      <w:tr w:rsidR="0040211C" w:rsidRPr="00812D16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40211C" w:rsidRPr="003C1617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3C161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11C" w:rsidRPr="003C1617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40211C" w:rsidRPr="00AD0A9A" w:rsidRDefault="003A3704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40211C" w:rsidRPr="00DB5E4A" w:rsidTr="00120D87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experiencing how sounds can be made in different ways</w:t>
            </w:r>
          </w:p>
        </w:tc>
        <w:tc>
          <w:tcPr>
            <w:tcW w:w="244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823FA" w:rsidRPr="001A5E67" w:rsidRDefault="00A823FA" w:rsidP="00A823F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3A3704" w:rsidP="00AB42BE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know how music is used descriptively for a particular purpose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D18B2" w:rsidRPr="0055719E" w:rsidRDefault="002D18B2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2D18B2" w:rsidRPr="00AD0A9A" w:rsidRDefault="002D18B2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2D18B2" w:rsidRPr="005E29DB" w:rsidRDefault="005E29DB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D18B2" w:rsidRPr="005A4055" w:rsidRDefault="005A405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A405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D18B2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D18B2" w:rsidRPr="00984883" w:rsidRDefault="0098488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D18B2" w:rsidRPr="00881F56" w:rsidRDefault="002D18B2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:rsidTr="00120D87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34585"/>
            <w:vAlign w:val="center"/>
          </w:tcPr>
          <w:p w:rsidR="001A5E67" w:rsidRPr="00710A19" w:rsidRDefault="00710A19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vAlign w:val="center"/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C11DA" w:rsidRPr="00DB5E4A" w:rsidTr="00E933FA">
        <w:trPr>
          <w:trHeight w:val="204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C11DA" w:rsidRPr="00DB5E4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2C11DA" w:rsidRPr="00AD0A9A" w:rsidRDefault="002C11DA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:rsidR="002C11DA" w:rsidRPr="00A966CB" w:rsidRDefault="002C11DA" w:rsidP="00D0793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17BC" w:rsidRPr="00DB5E4A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4E17BC" w:rsidRPr="00DB5E4A" w:rsidRDefault="004E17B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:rsidR="004E17BC" w:rsidRDefault="00ED4DA8" w:rsidP="00D0793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A82CBA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82CBA" w:rsidRPr="00DB5E4A" w:rsidRDefault="00A82CB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A82CBA">
              <w:rPr>
                <w:rFonts w:ascii="Segoe UI" w:hAnsi="Segoe UI" w:cs="Segoe UI"/>
                <w:sz w:val="17"/>
                <w:szCs w:val="17"/>
              </w:rPr>
              <w:t xml:space="preserve"> - sound / multimedia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electronic communication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computational thinking / programming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4B2388">
              <w:rPr>
                <w:rFonts w:ascii="Segoe UI" w:hAnsi="Segoe UI" w:cs="Segoe UI"/>
                <w:sz w:val="17"/>
                <w:szCs w:val="17"/>
              </w:rPr>
              <w:t xml:space="preserve"> - presenting information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4B2388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A966CB" w:rsidRPr="00DB5E4A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966CB" w:rsidRPr="00DB5E4A" w:rsidRDefault="00A966CB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A966CB" w:rsidRPr="00AD0A9A" w:rsidRDefault="00A966CB" w:rsidP="00D0793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A966CB" w:rsidRPr="00DB5E4A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966CB" w:rsidRPr="00DB5E4A" w:rsidRDefault="00A966CB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66CB" w:rsidRPr="001A5E67" w:rsidRDefault="00F84DE1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linked to the themes.  Lancashire Mathematics Planning should be used for discrete mathematics lessons.</w:t>
            </w:r>
          </w:p>
        </w:tc>
      </w:tr>
      <w:tr w:rsidR="00963AB3" w:rsidRPr="00DB5E4A" w:rsidTr="00327065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963AB3" w:rsidRPr="0055719E" w:rsidRDefault="00963AB3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963AB3" w:rsidRPr="00AD0A9A" w:rsidRDefault="00963AB3" w:rsidP="00D0793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D0793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 w:rsidRPr="00D601CB">
              <w:rPr>
                <w:rFonts w:ascii="Segoe UI" w:hAnsi="Segoe UI" w:cs="Segoe UI"/>
                <w:sz w:val="17"/>
                <w:szCs w:val="17"/>
              </w:rPr>
              <w:t>Stor</w:t>
            </w:r>
            <w:r>
              <w:rPr>
                <w:rFonts w:ascii="Segoe UI" w:hAnsi="Segoe UI" w:cs="Segoe UI"/>
                <w:sz w:val="17"/>
                <w:szCs w:val="17"/>
              </w:rPr>
              <w:t>ies with familiar settings</w:t>
            </w:r>
          </w:p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 with a twist</w:t>
            </w:r>
          </w:p>
          <w:p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:rsidR="007C5938" w:rsidRDefault="00963AB3" w:rsidP="007C59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  <w:p w:rsidR="00963AB3" w:rsidRPr="00D601CB" w:rsidRDefault="007C5938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Riddles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 adventure stories</w:t>
            </w:r>
          </w:p>
          <w:p w:rsidR="0070585F" w:rsidRDefault="0070585F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letters</w:t>
            </w:r>
          </w:p>
          <w:p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poems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  <w:p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</w:tr>
      <w:tr w:rsidR="00963AB3" w:rsidRPr="00DB5E4A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963AB3" w:rsidRDefault="00963AB3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1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</w:tcPr>
          <w:p w:rsidR="00963AB3" w:rsidRPr="00EC45CC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7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:rsidR="00963AB3" w:rsidRPr="00EC45CC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</w:tcPr>
          <w:p w:rsidR="00963AB3" w:rsidRDefault="00963AB3" w:rsidP="002C11DA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:rsidR="00963AB3" w:rsidRDefault="00963AB3" w:rsidP="002C11DA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</w:tcPr>
          <w:p w:rsidR="00963AB3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963AB3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963AB3" w:rsidRDefault="00963AB3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D8407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Nature and field journals - observations of plants and animals in their local environment throughout the year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1A5E6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1A5E6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Black History Month (Rosa Parks/Mary </w:t>
            </w:r>
            <w:proofErr w:type="spellStart"/>
            <w:r w:rsidRPr="001A5E67">
              <w:rPr>
                <w:rFonts w:ascii="Segoe UI" w:hAnsi="Segoe UI" w:cs="Segoe UI"/>
                <w:sz w:val="17"/>
                <w:szCs w:val="17"/>
              </w:rPr>
              <w:t>Seacole</w:t>
            </w:r>
            <w:proofErr w:type="spellEnd"/>
            <w:r w:rsidRPr="001A5E67">
              <w:rPr>
                <w:rFonts w:ascii="Segoe UI" w:hAnsi="Segoe UI" w:cs="Segoe UI"/>
                <w:sz w:val="17"/>
                <w:szCs w:val="17"/>
              </w:rPr>
              <w:t>)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AB3" w:rsidRPr="001A5E67" w:rsidRDefault="00963AB3" w:rsidP="001A5E6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:rsidR="0022136F" w:rsidRPr="007844EC" w:rsidRDefault="0022136F" w:rsidP="007844EC">
      <w:pPr>
        <w:spacing w:after="0" w:line="240" w:lineRule="auto"/>
        <w:rPr>
          <w:sz w:val="2"/>
        </w:rPr>
      </w:pPr>
      <w:bookmarkStart w:id="0" w:name="_GoBack"/>
      <w:bookmarkEnd w:id="0"/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87" w:rsidRDefault="00120D87" w:rsidP="0042742D">
      <w:pPr>
        <w:spacing w:after="0" w:line="240" w:lineRule="auto"/>
      </w:pPr>
      <w:r>
        <w:separator/>
      </w:r>
    </w:p>
  </w:endnote>
  <w:end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Default="00120D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D87" w:rsidRPr="008B78DD" w:rsidRDefault="00120D87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</w:rPr>
                            <w:t>5</w:t>
                          </w: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:rsidR="00120D87" w:rsidRPr="008B78DD" w:rsidRDefault="00120D87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</w:t>
                    </w:r>
                    <w:r>
                      <w:rPr>
                        <w:rFonts w:ascii="Segoe UI" w:hAnsi="Segoe UI" w:cs="Segoe UI"/>
                        <w:sz w:val="20"/>
                      </w:rPr>
                      <w:t>5</w:t>
                    </w:r>
                    <w:r w:rsidRPr="008B78DD">
                      <w:rPr>
                        <w:rFonts w:ascii="Segoe UI" w:hAnsi="Segoe UI" w:cs="Segoe UI"/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87" w:rsidRDefault="00120D87" w:rsidP="0042742D">
      <w:pPr>
        <w:spacing w:after="0" w:line="240" w:lineRule="auto"/>
      </w:pPr>
      <w:r>
        <w:separator/>
      </w:r>
    </w:p>
  </w:footnote>
  <w:foot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Pr="000F5756" w:rsidRDefault="00120D87" w:rsidP="00406D99">
    <w:pPr>
      <w:pStyle w:val="Header"/>
      <w:spacing w:before="240" w:after="240"/>
      <w:rPr>
        <w:rFonts w:ascii="Segoe UI" w:hAnsi="Segoe UI" w:cs="Segoe UI"/>
        <w:b/>
        <w:color w:val="E93C6C"/>
        <w:sz w:val="28"/>
        <w:szCs w:val="20"/>
      </w:rPr>
    </w:pPr>
    <w:r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756">
      <w:rPr>
        <w:rFonts w:ascii="Segoe UI" w:hAnsi="Segoe UI" w:cs="Segoe UI"/>
        <w:b/>
        <w:color w:val="E93C6C"/>
        <w:sz w:val="28"/>
        <w:szCs w:val="20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39"/>
    <w:rsid w:val="00015A90"/>
    <w:rsid w:val="000248E7"/>
    <w:rsid w:val="000252A6"/>
    <w:rsid w:val="00052CFE"/>
    <w:rsid w:val="000706B3"/>
    <w:rsid w:val="00084164"/>
    <w:rsid w:val="000978E1"/>
    <w:rsid w:val="000A5762"/>
    <w:rsid w:val="000F1EB9"/>
    <w:rsid w:val="000F3E67"/>
    <w:rsid w:val="000F5756"/>
    <w:rsid w:val="000F6C5A"/>
    <w:rsid w:val="00100462"/>
    <w:rsid w:val="001043D5"/>
    <w:rsid w:val="00104EFA"/>
    <w:rsid w:val="00114476"/>
    <w:rsid w:val="00116E06"/>
    <w:rsid w:val="00120D87"/>
    <w:rsid w:val="00121DDE"/>
    <w:rsid w:val="00133125"/>
    <w:rsid w:val="00147FDC"/>
    <w:rsid w:val="001514BC"/>
    <w:rsid w:val="0018477C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2136F"/>
    <w:rsid w:val="00233491"/>
    <w:rsid w:val="00233A98"/>
    <w:rsid w:val="00236D00"/>
    <w:rsid w:val="00243CED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3102D9"/>
    <w:rsid w:val="00326AB9"/>
    <w:rsid w:val="00327065"/>
    <w:rsid w:val="003467A4"/>
    <w:rsid w:val="00350978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563C"/>
    <w:rsid w:val="003B6062"/>
    <w:rsid w:val="003C0E0F"/>
    <w:rsid w:val="003C0FAB"/>
    <w:rsid w:val="003C1617"/>
    <w:rsid w:val="003C452B"/>
    <w:rsid w:val="003D0CEF"/>
    <w:rsid w:val="003D14CF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62493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F6448"/>
    <w:rsid w:val="00506200"/>
    <w:rsid w:val="00506C4D"/>
    <w:rsid w:val="00507467"/>
    <w:rsid w:val="005173C9"/>
    <w:rsid w:val="00522336"/>
    <w:rsid w:val="00545A13"/>
    <w:rsid w:val="00547F79"/>
    <w:rsid w:val="00550E64"/>
    <w:rsid w:val="00555454"/>
    <w:rsid w:val="0055719E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67876"/>
    <w:rsid w:val="00671B39"/>
    <w:rsid w:val="006A521E"/>
    <w:rsid w:val="006A67A0"/>
    <w:rsid w:val="006B0248"/>
    <w:rsid w:val="006D3FA6"/>
    <w:rsid w:val="006F32E3"/>
    <w:rsid w:val="006F5DDA"/>
    <w:rsid w:val="006F6687"/>
    <w:rsid w:val="0070585F"/>
    <w:rsid w:val="00710A19"/>
    <w:rsid w:val="00727C71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A0A"/>
    <w:rsid w:val="007C334B"/>
    <w:rsid w:val="007C5938"/>
    <w:rsid w:val="00812D16"/>
    <w:rsid w:val="008333DC"/>
    <w:rsid w:val="00850E20"/>
    <w:rsid w:val="00881F56"/>
    <w:rsid w:val="00881F69"/>
    <w:rsid w:val="0088589B"/>
    <w:rsid w:val="00894DDC"/>
    <w:rsid w:val="008A2EDF"/>
    <w:rsid w:val="008B1A73"/>
    <w:rsid w:val="008E16CA"/>
    <w:rsid w:val="008E22E4"/>
    <w:rsid w:val="008E7A38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B0324"/>
    <w:rsid w:val="009B1A20"/>
    <w:rsid w:val="009B622E"/>
    <w:rsid w:val="009E161A"/>
    <w:rsid w:val="009E4A78"/>
    <w:rsid w:val="009E5877"/>
    <w:rsid w:val="009F4BFA"/>
    <w:rsid w:val="00A02D74"/>
    <w:rsid w:val="00A14923"/>
    <w:rsid w:val="00A27229"/>
    <w:rsid w:val="00A310EF"/>
    <w:rsid w:val="00A33B50"/>
    <w:rsid w:val="00A533CC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C1FA2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96A8E"/>
    <w:rsid w:val="00BA279D"/>
    <w:rsid w:val="00BB1A24"/>
    <w:rsid w:val="00BC1F38"/>
    <w:rsid w:val="00BD3A3D"/>
    <w:rsid w:val="00BF62C7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73DB"/>
    <w:rsid w:val="00CC143D"/>
    <w:rsid w:val="00CD6C92"/>
    <w:rsid w:val="00CE2656"/>
    <w:rsid w:val="00CF0B35"/>
    <w:rsid w:val="00CF51DE"/>
    <w:rsid w:val="00CF61EF"/>
    <w:rsid w:val="00CF6BDA"/>
    <w:rsid w:val="00D033EB"/>
    <w:rsid w:val="00D03AD5"/>
    <w:rsid w:val="00D07939"/>
    <w:rsid w:val="00D1139E"/>
    <w:rsid w:val="00D2006E"/>
    <w:rsid w:val="00D371FE"/>
    <w:rsid w:val="00D601CB"/>
    <w:rsid w:val="00D60D05"/>
    <w:rsid w:val="00D60FC8"/>
    <w:rsid w:val="00D656B8"/>
    <w:rsid w:val="00D81BF4"/>
    <w:rsid w:val="00D825CD"/>
    <w:rsid w:val="00D84072"/>
    <w:rsid w:val="00DB5E4A"/>
    <w:rsid w:val="00DC07AE"/>
    <w:rsid w:val="00DD1DD1"/>
    <w:rsid w:val="00DE5A88"/>
    <w:rsid w:val="00DF304B"/>
    <w:rsid w:val="00E21AC3"/>
    <w:rsid w:val="00E316A6"/>
    <w:rsid w:val="00E31E76"/>
    <w:rsid w:val="00E32082"/>
    <w:rsid w:val="00E33E3C"/>
    <w:rsid w:val="00E367D5"/>
    <w:rsid w:val="00E4692C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228D"/>
    <w:rsid w:val="00ED4DA8"/>
    <w:rsid w:val="00F02E1A"/>
    <w:rsid w:val="00F134D7"/>
    <w:rsid w:val="00F143CB"/>
    <w:rsid w:val="00F25724"/>
    <w:rsid w:val="00F5274F"/>
    <w:rsid w:val="00F83820"/>
    <w:rsid w:val="00F84DE1"/>
    <w:rsid w:val="00FA14D4"/>
    <w:rsid w:val="00FA1625"/>
    <w:rsid w:val="00FA6865"/>
    <w:rsid w:val="00FD286B"/>
    <w:rsid w:val="00FD406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53BF45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C02B-1B4B-4D2B-AB1A-B15CC58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Judith Foster</cp:lastModifiedBy>
  <cp:revision>3</cp:revision>
  <cp:lastPrinted>2015-03-09T10:58:00Z</cp:lastPrinted>
  <dcterms:created xsi:type="dcterms:W3CDTF">2016-07-01T12:52:00Z</dcterms:created>
  <dcterms:modified xsi:type="dcterms:W3CDTF">2016-07-01T12:54:00Z</dcterms:modified>
</cp:coreProperties>
</file>